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803E49" w14:textId="77777777" w:rsidR="00E94B80" w:rsidRDefault="00000000">
      <w:pPr>
        <w:pStyle w:val="Heading1"/>
        <w:spacing w:line="200" w:lineRule="auto"/>
        <w:jc w:val="center"/>
        <w:rPr>
          <w:b/>
          <w:bCs/>
          <w:sz w:val="28"/>
          <w:szCs w:val="28"/>
        </w:rPr>
      </w:pPr>
      <w:r>
        <w:t>ABHISHEK BHARGAWA</w:t>
      </w:r>
    </w:p>
    <w:p w14:paraId="64E24112" w14:textId="77777777" w:rsidR="00E94B80" w:rsidRDefault="00000000">
      <w:pPr>
        <w:spacing w:after="100"/>
        <w:jc w:val="center"/>
        <w:rPr>
          <w:color w:val="4A5568"/>
        </w:rPr>
      </w:pPr>
      <w:r>
        <w:t>Director – Design &amp; Digital Operations | Design Leadership | Enterprise UX Strategy</w:t>
      </w:r>
    </w:p>
    <w:p w14:paraId="56E7457A" w14:textId="77777777" w:rsidR="00E94B80" w:rsidRDefault="00000000">
      <w:pPr>
        <w:spacing w:after="300"/>
        <w:jc w:val="center"/>
        <w:rPr>
          <w:color w:val="555555"/>
          <w:sz w:val="18"/>
          <w:szCs w:val="18"/>
        </w:rPr>
      </w:pPr>
      <w:r>
        <w:t>Noida (Delhi NCR), India | +91-9999322199 | abhishekbhargawa9@gmail.com | www.abhishekbhargawa.com</w:t>
      </w:r>
    </w:p>
    <w:p w14:paraId="01612F6B" w14:textId="77777777" w:rsidR="00E94B80" w:rsidRDefault="00000000">
      <w:pPr>
        <w:pStyle w:val="Heading2"/>
        <w:pBdr>
          <w:bottom w:val="single" w:sz="6" w:space="1" w:color="000000"/>
        </w:pBdr>
        <w:spacing w:before="100" w:after="150"/>
      </w:pPr>
      <w:r>
        <w:t>PROFILE SUMMARY</w:t>
      </w:r>
    </w:p>
    <w:p w14:paraId="0864C409" w14:textId="22997339" w:rsidR="00E94B80" w:rsidRDefault="00000000">
      <w:pPr>
        <w:spacing w:after="250"/>
        <w:jc w:val="both"/>
      </w:pPr>
      <w:r>
        <w:t>Strategic Design &amp; Digital Transformation Leader with 1</w:t>
      </w:r>
      <w:r w:rsidR="00574706">
        <w:t>9</w:t>
      </w:r>
      <w:r>
        <w:t xml:space="preserve">+ years driving business growth across fintech, healthcare, insurance, gaming, and enterprise platforms. Proven expertise </w:t>
      </w:r>
      <w:r w:rsidR="004E68C6">
        <w:t xml:space="preserve">in </w:t>
      </w:r>
      <w:r>
        <w:t>building and scaling high-performing design teams (25–35+ professionals), establishing enterprise-grade UX governance frameworks, and delivering AI-enabled design workflows that accelerate delivery by 35%+. Track record of converting $15M+ in design presales, improving team productivity through Design</w:t>
      </w:r>
      <w:r w:rsidR="004E68C6">
        <w:t>-</w:t>
      </w:r>
      <w:r>
        <w:t>Ops, and mentoring emerging design leaders. CXO-savvy strategist skilled in stakeholder management, business development, operational excellence, and translating complex product challenges into elegant, measurable solutions.</w:t>
      </w:r>
    </w:p>
    <w:p w14:paraId="1CC14E89" w14:textId="77777777" w:rsidR="00E94B80" w:rsidRDefault="00000000">
      <w:pPr>
        <w:pStyle w:val="Heading2"/>
        <w:pBdr>
          <w:bottom w:val="single" w:sz="6" w:space="1" w:color="000000"/>
        </w:pBdr>
        <w:spacing w:before="100" w:after="150"/>
      </w:pPr>
      <w:r>
        <w:t>CORE COMPETENCIES</w:t>
      </w:r>
    </w:p>
    <w:p w14:paraId="3EEEA4C4" w14:textId="77777777" w:rsidR="00E94B80" w:rsidRDefault="00000000">
      <w:pPr>
        <w:spacing w:after="250"/>
        <w:jc w:val="both"/>
      </w:pPr>
      <w:r>
        <w:rPr>
          <w:b/>
          <w:bCs/>
        </w:rPr>
        <w:t xml:space="preserve">Strategic Leadership &amp; Team Scale • </w:t>
      </w:r>
      <w:r>
        <w:t xml:space="preserve">UX Practice Governance &amp; Design Systems • Design Transformation &amp; </w:t>
      </w:r>
      <w:proofErr w:type="spellStart"/>
      <w:r>
        <w:t>DesignOps</w:t>
      </w:r>
      <w:proofErr w:type="spellEnd"/>
      <w:r>
        <w:t xml:space="preserve"> • UX Presales &amp; Solutioning • Stakeholder Management (C-level) • Inclusive Design &amp; Accessibility (WCAG 2.2) • AI-Assisted Design &amp; Generative UI • Design Research &amp; User-</w:t>
      </w:r>
      <w:proofErr w:type="spellStart"/>
      <w:r>
        <w:t>Centered</w:t>
      </w:r>
      <w:proofErr w:type="spellEnd"/>
      <w:r>
        <w:t xml:space="preserve"> Strategy • Delivery Excellence &amp; Utilization Management • Mentoring &amp; Capability Building • Agile/Scrum Delivery</w:t>
      </w:r>
    </w:p>
    <w:p w14:paraId="6433BDDE" w14:textId="77777777" w:rsidR="00E94B80" w:rsidRDefault="00000000">
      <w:pPr>
        <w:pStyle w:val="Heading2"/>
        <w:pBdr>
          <w:bottom w:val="single" w:sz="6" w:space="1" w:color="000000"/>
        </w:pBdr>
        <w:spacing w:before="100" w:after="150"/>
      </w:pPr>
      <w:r>
        <w:t>PROFESSIONAL EXPERIENCE</w:t>
      </w:r>
    </w:p>
    <w:p w14:paraId="3007DAE5" w14:textId="77777777" w:rsidR="00E94B80" w:rsidRDefault="00000000">
      <w:pPr>
        <w:spacing w:after="50"/>
      </w:pPr>
      <w:r>
        <w:rPr>
          <w:b/>
          <w:bCs/>
          <w:sz w:val="22"/>
          <w:szCs w:val="22"/>
        </w:rPr>
        <w:t xml:space="preserve">Director – Design &amp; Digital Operations | AABSHA Enterprises </w:t>
      </w:r>
      <w:proofErr w:type="spellStart"/>
      <w:r>
        <w:rPr>
          <w:b/>
          <w:bCs/>
          <w:sz w:val="22"/>
          <w:szCs w:val="22"/>
        </w:rPr>
        <w:t>Pvt.</w:t>
      </w:r>
      <w:proofErr w:type="spellEnd"/>
      <w:r>
        <w:rPr>
          <w:b/>
          <w:bCs/>
          <w:sz w:val="22"/>
          <w:szCs w:val="22"/>
        </w:rPr>
        <w:t xml:space="preserve"> Ltd.</w:t>
      </w:r>
    </w:p>
    <w:p w14:paraId="38655696" w14:textId="77777777" w:rsidR="00E94B80" w:rsidRDefault="00000000">
      <w:pPr>
        <w:spacing w:after="150"/>
      </w:pPr>
      <w:r>
        <w:rPr>
          <w:i/>
          <w:iCs/>
          <w:color w:val="666666"/>
        </w:rPr>
        <w:t>Noida, India | Feb 2024 – Present</w:t>
      </w:r>
    </w:p>
    <w:p w14:paraId="22B798B4" w14:textId="77777777" w:rsidR="00E94B80" w:rsidRDefault="00000000">
      <w:pPr>
        <w:spacing w:after="100"/>
        <w:jc w:val="both"/>
      </w:pPr>
      <w:r>
        <w:rPr>
          <w:b/>
          <w:bCs/>
        </w:rPr>
        <w:t xml:space="preserve">• </w:t>
      </w:r>
      <w:r>
        <w:t>Built and scaled a 25+ person design, branding, and digital operations function; established UX governance frameworks, design system standards, and delivery playbooks that reduced design review cycles by 40% and improved on-time delivery across 12+ concurrent client accounts from 68% → 94%.</w:t>
      </w:r>
    </w:p>
    <w:p w14:paraId="7869ED8E" w14:textId="77777777" w:rsidR="00E94B80" w:rsidRDefault="00000000">
      <w:pPr>
        <w:spacing w:after="100"/>
        <w:jc w:val="both"/>
      </w:pPr>
      <w:r>
        <w:rPr>
          <w:b/>
          <w:bCs/>
        </w:rPr>
        <w:t xml:space="preserve">• </w:t>
      </w:r>
      <w:r>
        <w:t>Architected AI-assisted design workflows (generative UI, prompt engineering, conversational UX, agentic design systems) that reduced design iteration cycles by 35%, enabled single-designer project ownership, and improved team capacity utilization by 28%.</w:t>
      </w:r>
    </w:p>
    <w:p w14:paraId="12CB5B52" w14:textId="77777777" w:rsidR="00E94B80" w:rsidRDefault="00000000">
      <w:pPr>
        <w:spacing w:after="100"/>
        <w:jc w:val="both"/>
      </w:pPr>
      <w:r>
        <w:rPr>
          <w:b/>
          <w:bCs/>
        </w:rPr>
        <w:t xml:space="preserve">• </w:t>
      </w:r>
      <w:r>
        <w:t>Drove client acquisition and account growth strategy; converted 8+ enterprise design engagements through strategic UX presales, design leadership workshops, and thought leadership; scaled average account scope from $80K → $180K+ ARR per client over 18 months.</w:t>
      </w:r>
    </w:p>
    <w:p w14:paraId="1E7B20A6" w14:textId="77777777" w:rsidR="00E94B80" w:rsidRDefault="00000000">
      <w:pPr>
        <w:spacing w:after="200"/>
        <w:jc w:val="both"/>
      </w:pPr>
      <w:r>
        <w:rPr>
          <w:b/>
          <w:bCs/>
        </w:rPr>
        <w:t xml:space="preserve">• </w:t>
      </w:r>
      <w:r>
        <w:t>Mentored and coached 12+ designers across fintech, healthcare, and enterprise platforms; built capability in AI tools, design tokens, accessibility compliance, and modern design systems; promoted 3 mid-level designers to senior roles and improved team retention to 92%.</w:t>
      </w:r>
    </w:p>
    <w:p w14:paraId="74A03B32" w14:textId="77777777" w:rsidR="00E94B80" w:rsidRDefault="00000000">
      <w:pPr>
        <w:spacing w:after="50"/>
      </w:pPr>
      <w:r>
        <w:rPr>
          <w:b/>
          <w:bCs/>
          <w:sz w:val="22"/>
          <w:szCs w:val="22"/>
        </w:rPr>
        <w:t xml:space="preserve">Business Experience Designer – Design Leadership Track | HCL Technologies </w:t>
      </w:r>
      <w:proofErr w:type="spellStart"/>
      <w:r>
        <w:rPr>
          <w:b/>
          <w:bCs/>
          <w:sz w:val="22"/>
          <w:szCs w:val="22"/>
        </w:rPr>
        <w:t>Pvt.</w:t>
      </w:r>
      <w:proofErr w:type="spellEnd"/>
      <w:r>
        <w:rPr>
          <w:b/>
          <w:bCs/>
          <w:sz w:val="22"/>
          <w:szCs w:val="22"/>
        </w:rPr>
        <w:t xml:space="preserve"> Ltd.</w:t>
      </w:r>
    </w:p>
    <w:p w14:paraId="420BE486" w14:textId="77777777" w:rsidR="00E94B80" w:rsidRDefault="00000000">
      <w:pPr>
        <w:spacing w:after="150"/>
      </w:pPr>
      <w:r>
        <w:rPr>
          <w:i/>
          <w:iCs/>
          <w:color w:val="666666"/>
        </w:rPr>
        <w:t>Noida, India | Jun 2021 – Dec 2023</w:t>
      </w:r>
    </w:p>
    <w:p w14:paraId="5D4AD027" w14:textId="2057373D" w:rsidR="00E94B80" w:rsidRDefault="00000000">
      <w:pPr>
        <w:spacing w:after="100"/>
        <w:jc w:val="both"/>
      </w:pPr>
      <w:r>
        <w:rPr>
          <w:b/>
          <w:bCs/>
        </w:rPr>
        <w:t xml:space="preserve">• </w:t>
      </w:r>
      <w:r>
        <w:t>Led enterprise UX strategy and design delivery for 6 large-scale digital transformation programs (combined contract value $18M+)</w:t>
      </w:r>
      <w:r w:rsidR="004E68C6">
        <w:t xml:space="preserve">, </w:t>
      </w:r>
      <w:r>
        <w:t>established design governance frameworks, reusable design-system assets, and hand-off playbooks adopted across 12+ product teams.</w:t>
      </w:r>
    </w:p>
    <w:p w14:paraId="1A206274" w14:textId="0557D7BF" w:rsidR="00E94B80" w:rsidRDefault="00000000">
      <w:pPr>
        <w:spacing w:after="100"/>
        <w:jc w:val="both"/>
      </w:pPr>
      <w:r>
        <w:rPr>
          <w:b/>
          <w:bCs/>
        </w:rPr>
        <w:t xml:space="preserve">• </w:t>
      </w:r>
      <w:r>
        <w:t xml:space="preserve">Owned UX presales strategy—solutioning, estimation, discovery, and client storytelling—strengthening deal conversion across fintech, insurance, healthcare, and cybersecurity verticals; directly contributed to $2.4M ARR in new business by positioning design as </w:t>
      </w:r>
      <w:r w:rsidR="004E68C6">
        <w:t xml:space="preserve">a </w:t>
      </w:r>
      <w:r>
        <w:t>competitive differentiator.</w:t>
      </w:r>
    </w:p>
    <w:p w14:paraId="676DC066" w14:textId="77777777" w:rsidR="00E94B80" w:rsidRDefault="00000000">
      <w:pPr>
        <w:spacing w:after="100"/>
        <w:jc w:val="both"/>
      </w:pPr>
      <w:r>
        <w:rPr>
          <w:b/>
          <w:bCs/>
        </w:rPr>
        <w:t xml:space="preserve">• </w:t>
      </w:r>
      <w:r>
        <w:t>Delivered accessibility-led, customer-centric design across enterprise platforms; improved WCAG compliance audit scores from AA → AAA; reduced frontend development cycles by 28% through design system adoption and modular component architecture.</w:t>
      </w:r>
    </w:p>
    <w:p w14:paraId="787AF519" w14:textId="1106BDD7" w:rsidR="00E94B80" w:rsidRDefault="00000000">
      <w:pPr>
        <w:spacing w:after="200"/>
        <w:jc w:val="both"/>
      </w:pPr>
      <w:r>
        <w:rPr>
          <w:b/>
          <w:bCs/>
        </w:rPr>
        <w:t xml:space="preserve">• </w:t>
      </w:r>
      <w:r>
        <w:t xml:space="preserve">Partnered with engineering, product, and C-suite leadership to align integrated experience solutions with business transformation goals; built trust through design-led workshops, user research storytelling, and data-driven recommendations that elevated design credibility across </w:t>
      </w:r>
      <w:r w:rsidR="004E68C6">
        <w:t>the organis</w:t>
      </w:r>
      <w:r>
        <w:t>ation.</w:t>
      </w:r>
    </w:p>
    <w:p w14:paraId="7EB9FA5A" w14:textId="77777777" w:rsidR="004E68C6" w:rsidRDefault="004E68C6">
      <w:pPr>
        <w:spacing w:after="200"/>
        <w:jc w:val="both"/>
      </w:pPr>
    </w:p>
    <w:p w14:paraId="2019BD70" w14:textId="77777777" w:rsidR="00E94B80" w:rsidRDefault="00000000">
      <w:pPr>
        <w:spacing w:after="50"/>
      </w:pPr>
      <w:r>
        <w:rPr>
          <w:b/>
          <w:bCs/>
          <w:sz w:val="22"/>
          <w:szCs w:val="22"/>
        </w:rPr>
        <w:lastRenderedPageBreak/>
        <w:t xml:space="preserve">Technology Lead – Lead UX Analyst &amp; Designer | </w:t>
      </w:r>
      <w:proofErr w:type="spellStart"/>
      <w:r>
        <w:rPr>
          <w:b/>
          <w:bCs/>
          <w:sz w:val="22"/>
          <w:szCs w:val="22"/>
        </w:rPr>
        <w:t>Infogain</w:t>
      </w:r>
      <w:proofErr w:type="spellEnd"/>
      <w:r>
        <w:rPr>
          <w:b/>
          <w:bCs/>
          <w:sz w:val="22"/>
          <w:szCs w:val="22"/>
        </w:rPr>
        <w:t xml:space="preserve"> India </w:t>
      </w:r>
      <w:proofErr w:type="spellStart"/>
      <w:r>
        <w:rPr>
          <w:b/>
          <w:bCs/>
          <w:sz w:val="22"/>
          <w:szCs w:val="22"/>
        </w:rPr>
        <w:t>Pvt.</w:t>
      </w:r>
      <w:proofErr w:type="spellEnd"/>
      <w:r>
        <w:rPr>
          <w:b/>
          <w:bCs/>
          <w:sz w:val="22"/>
          <w:szCs w:val="22"/>
        </w:rPr>
        <w:t xml:space="preserve"> Ltd.</w:t>
      </w:r>
    </w:p>
    <w:p w14:paraId="1685472F" w14:textId="77777777" w:rsidR="00E94B80" w:rsidRDefault="00000000">
      <w:pPr>
        <w:spacing w:after="150"/>
      </w:pPr>
      <w:r>
        <w:rPr>
          <w:i/>
          <w:iCs/>
          <w:color w:val="666666"/>
        </w:rPr>
        <w:t>Noida / Gurugram, India | Dec 2018 – May 2021</w:t>
      </w:r>
    </w:p>
    <w:p w14:paraId="12089338" w14:textId="77777777" w:rsidR="00E94B80" w:rsidRDefault="00000000">
      <w:pPr>
        <w:spacing w:after="100"/>
        <w:jc w:val="both"/>
      </w:pPr>
      <w:r>
        <w:rPr>
          <w:b/>
          <w:bCs/>
        </w:rPr>
        <w:t xml:space="preserve">• </w:t>
      </w:r>
      <w:r>
        <w:t>Directed UX strategy, research, and design execution for 8+ enterprise digital products; conducted discovery, competitive analysis, usability testing, and interaction design that informed $12M+ in product roadmap investments and improved user task success by 22%.</w:t>
      </w:r>
    </w:p>
    <w:p w14:paraId="6E048735" w14:textId="7389BFFB" w:rsidR="00E94B80" w:rsidRDefault="00000000">
      <w:pPr>
        <w:spacing w:after="100"/>
        <w:jc w:val="both"/>
      </w:pPr>
      <w:r>
        <w:rPr>
          <w:b/>
          <w:bCs/>
        </w:rPr>
        <w:t xml:space="preserve">• </w:t>
      </w:r>
      <w:r>
        <w:t>Led research initiatives</w:t>
      </w:r>
      <w:r w:rsidR="004E68C6">
        <w:t>,</w:t>
      </w:r>
      <w:r>
        <w:t xml:space="preserve"> including user personas, journey mapping, service blueprints, and information architecture that shifted product teams from assumption-driven to data-driven decision-making; improved product feature adoption by 18% through UX-informed prioriti</w:t>
      </w:r>
      <w:r w:rsidR="004E68C6">
        <w:t>s</w:t>
      </w:r>
      <w:r>
        <w:t>ation.</w:t>
      </w:r>
    </w:p>
    <w:p w14:paraId="3EC4017A" w14:textId="77777777" w:rsidR="00E94B80" w:rsidRDefault="00000000">
      <w:pPr>
        <w:spacing w:after="200"/>
        <w:jc w:val="both"/>
      </w:pPr>
      <w:r>
        <w:rPr>
          <w:b/>
          <w:bCs/>
        </w:rPr>
        <w:t xml:space="preserve">• </w:t>
      </w:r>
      <w:r>
        <w:t>Mentored a team of 6–8 designers across multiple concurrent programs; established UX documentation standards, design critique frameworks, and accessibility audit processes adopted team-wide; maintained consistent quality standards resulting in 95%+ client satisfaction ratings.</w:t>
      </w:r>
    </w:p>
    <w:p w14:paraId="00797DAA" w14:textId="77777777" w:rsidR="00E94B80" w:rsidRDefault="00000000">
      <w:pPr>
        <w:spacing w:after="50"/>
      </w:pPr>
      <w:r>
        <w:rPr>
          <w:b/>
          <w:bCs/>
          <w:sz w:val="22"/>
          <w:szCs w:val="22"/>
        </w:rPr>
        <w:t xml:space="preserve">Senior Lead / Lead Technical Artist | Aristocrat Technologies India </w:t>
      </w:r>
      <w:proofErr w:type="spellStart"/>
      <w:r>
        <w:rPr>
          <w:b/>
          <w:bCs/>
          <w:sz w:val="22"/>
          <w:szCs w:val="22"/>
        </w:rPr>
        <w:t>Pvt.</w:t>
      </w:r>
      <w:proofErr w:type="spellEnd"/>
      <w:r>
        <w:rPr>
          <w:b/>
          <w:bCs/>
          <w:sz w:val="22"/>
          <w:szCs w:val="22"/>
        </w:rPr>
        <w:t xml:space="preserve"> Ltd.</w:t>
      </w:r>
    </w:p>
    <w:p w14:paraId="4FD69C27" w14:textId="77777777" w:rsidR="00E94B80" w:rsidRDefault="00000000">
      <w:pPr>
        <w:spacing w:after="150"/>
      </w:pPr>
      <w:r>
        <w:rPr>
          <w:i/>
          <w:iCs/>
          <w:color w:val="666666"/>
        </w:rPr>
        <w:t>Noida / Gurugram, India | Jun 2014 – Oct 2018</w:t>
      </w:r>
    </w:p>
    <w:p w14:paraId="77316340" w14:textId="1599B4CF" w:rsidR="00E94B80" w:rsidRDefault="00000000">
      <w:pPr>
        <w:spacing w:after="100"/>
        <w:jc w:val="both"/>
      </w:pPr>
      <w:r>
        <w:rPr>
          <w:b/>
          <w:bCs/>
        </w:rPr>
        <w:t xml:space="preserve">• </w:t>
      </w:r>
      <w:r>
        <w:t>Led global UX and technical art teams of 35+ members across high-stakes casino gaming platforms; bridged design and engineering to deliver visual systems and technical optimi</w:t>
      </w:r>
      <w:r w:rsidR="004E68C6">
        <w:t>s</w:t>
      </w:r>
      <w:r>
        <w:t>ations while maintaining platform performance standards and shipped 15+ titles on-time and on</w:t>
      </w:r>
      <w:r w:rsidR="004E68C6">
        <w:t xml:space="preserve"> </w:t>
      </w:r>
      <w:r>
        <w:t>budget.</w:t>
      </w:r>
    </w:p>
    <w:p w14:paraId="3CB986CF" w14:textId="77777777" w:rsidR="00E94B80" w:rsidRDefault="00000000">
      <w:pPr>
        <w:spacing w:after="100"/>
        <w:jc w:val="both"/>
      </w:pPr>
      <w:r>
        <w:rPr>
          <w:b/>
          <w:bCs/>
        </w:rPr>
        <w:t xml:space="preserve">• </w:t>
      </w:r>
      <w:r>
        <w:t>Designed and implemented scalable design systems, UI frameworks, and reusable component libraries adopted across 8+ product lines; reduced design-to-engineering handoff time by 32% and improved asset reusability by 40%, enabling faster iteration and feature deployment.</w:t>
      </w:r>
    </w:p>
    <w:p w14:paraId="34759714" w14:textId="6045E215" w:rsidR="00E94B80" w:rsidRDefault="00000000">
      <w:pPr>
        <w:spacing w:after="200"/>
        <w:jc w:val="both"/>
      </w:pPr>
      <w:r>
        <w:rPr>
          <w:b/>
          <w:bCs/>
        </w:rPr>
        <w:t xml:space="preserve">• </w:t>
      </w:r>
      <w:r>
        <w:t xml:space="preserve">Established UX processes, design documentation standards, mentoring programs, and cross-functional collaboration frameworks adopted team-wide and across geographies; team retention improved to 90% and 5 designers </w:t>
      </w:r>
      <w:r w:rsidR="004E68C6">
        <w:t xml:space="preserve">were </w:t>
      </w:r>
      <w:r>
        <w:t>promoted to lead roles during tenure.</w:t>
      </w:r>
    </w:p>
    <w:p w14:paraId="1E31B8FA" w14:textId="77777777" w:rsidR="00E94B80" w:rsidRDefault="00000000">
      <w:pPr>
        <w:spacing w:after="50"/>
      </w:pPr>
      <w:r>
        <w:rPr>
          <w:b/>
          <w:bCs/>
          <w:sz w:val="22"/>
          <w:szCs w:val="22"/>
        </w:rPr>
        <w:t>Design &amp; Broadcasting | Broadcast Graphics &amp; Motion Design</w:t>
      </w:r>
    </w:p>
    <w:p w14:paraId="74921912" w14:textId="63461837" w:rsidR="00E94B80" w:rsidRDefault="00000000">
      <w:pPr>
        <w:spacing w:after="150"/>
      </w:pPr>
      <w:r>
        <w:rPr>
          <w:i/>
          <w:iCs/>
          <w:color w:val="666666"/>
        </w:rPr>
        <w:t>Sahara India News Network, Vinay Jaiswal Creates, S1 News Channel | 200</w:t>
      </w:r>
      <w:r w:rsidR="00574706">
        <w:rPr>
          <w:i/>
          <w:iCs/>
          <w:color w:val="666666"/>
        </w:rPr>
        <w:t>6</w:t>
      </w:r>
      <w:r>
        <w:rPr>
          <w:i/>
          <w:iCs/>
          <w:color w:val="666666"/>
        </w:rPr>
        <w:t xml:space="preserve"> – 2014</w:t>
      </w:r>
    </w:p>
    <w:p w14:paraId="23D8C7F8" w14:textId="1B23CF31" w:rsidR="00E94B80" w:rsidRDefault="00000000">
      <w:pPr>
        <w:spacing w:after="200"/>
        <w:jc w:val="both"/>
      </w:pPr>
      <w:r>
        <w:rPr>
          <w:b/>
          <w:bCs/>
        </w:rPr>
        <w:t xml:space="preserve">• </w:t>
      </w:r>
      <w:r>
        <w:t>Delivered high-profile broadcast graphics, motion design, UI assets, and visual storytelling for premium sports and entertainment content</w:t>
      </w:r>
      <w:r w:rsidR="004E68C6">
        <w:t>,</w:t>
      </w:r>
      <w:r>
        <w:t xml:space="preserve"> including Discovery, National Geographic, IPL, Champions Trophy, and 2008 Men's Cricket World Cup; built </w:t>
      </w:r>
      <w:r w:rsidR="004E68C6">
        <w:t xml:space="preserve">a </w:t>
      </w:r>
      <w:r>
        <w:t>creative foundation for visual communication excellence.</w:t>
      </w:r>
    </w:p>
    <w:p w14:paraId="4E7C3575" w14:textId="77777777" w:rsidR="00E94B80" w:rsidRDefault="00000000">
      <w:pPr>
        <w:pStyle w:val="Heading2"/>
        <w:pBdr>
          <w:bottom w:val="single" w:sz="6" w:space="1" w:color="000000"/>
        </w:pBdr>
        <w:spacing w:before="100" w:after="150"/>
      </w:pPr>
      <w:r>
        <w:t>EDUCATION</w:t>
      </w:r>
    </w:p>
    <w:p w14:paraId="0E1BA478" w14:textId="77777777" w:rsidR="00E94B80" w:rsidRDefault="00000000">
      <w:pPr>
        <w:spacing w:after="75"/>
      </w:pPr>
      <w:r>
        <w:rPr>
          <w:b/>
          <w:bCs/>
        </w:rPr>
        <w:t>Bachelor of Business Administration</w:t>
      </w:r>
      <w:r>
        <w:t xml:space="preserve"> — Madurai University, Tamil Nadu | 2010 | Honours</w:t>
      </w:r>
    </w:p>
    <w:p w14:paraId="558156B3" w14:textId="77777777" w:rsidR="00E94B80" w:rsidRDefault="00000000">
      <w:pPr>
        <w:spacing w:after="200"/>
      </w:pPr>
      <w:r>
        <w:rPr>
          <w:b/>
          <w:bCs/>
        </w:rPr>
        <w:t>Diploma in Animation &amp; Computer Graphics</w:t>
      </w:r>
      <w:r>
        <w:t xml:space="preserve"> — Rai University | 2003–2006</w:t>
      </w:r>
    </w:p>
    <w:p w14:paraId="5DE7F953" w14:textId="77777777" w:rsidR="00E94B80" w:rsidRDefault="00000000">
      <w:pPr>
        <w:pStyle w:val="Heading2"/>
        <w:pBdr>
          <w:bottom w:val="single" w:sz="6" w:space="1" w:color="000000"/>
        </w:pBdr>
        <w:spacing w:before="100" w:after="150"/>
      </w:pPr>
      <w:r>
        <w:t>CERTIFICATIONS &amp; PROFESSIONAL DEVELOPMENT</w:t>
      </w:r>
    </w:p>
    <w:p w14:paraId="2754DF5D" w14:textId="77777777" w:rsidR="00E94B80" w:rsidRDefault="00000000">
      <w:pPr>
        <w:spacing w:after="75"/>
      </w:pPr>
      <w:r>
        <w:rPr>
          <w:b/>
          <w:bCs/>
        </w:rPr>
        <w:t xml:space="preserve">• </w:t>
      </w:r>
      <w:r>
        <w:t>Google AI Professional Certification (In Progress, 2026)</w:t>
      </w:r>
    </w:p>
    <w:p w14:paraId="7E09B013" w14:textId="77777777" w:rsidR="00E94B80" w:rsidRDefault="00000000">
      <w:pPr>
        <w:spacing w:after="75"/>
      </w:pPr>
      <w:r>
        <w:rPr>
          <w:b/>
          <w:bCs/>
        </w:rPr>
        <w:t xml:space="preserve">• </w:t>
      </w:r>
      <w:r>
        <w:t>Interaction Design Foundation – UX Design Certification</w:t>
      </w:r>
    </w:p>
    <w:p w14:paraId="54B4B912" w14:textId="77777777" w:rsidR="00E94B80" w:rsidRDefault="00000000">
      <w:pPr>
        <w:spacing w:after="75"/>
      </w:pPr>
      <w:r>
        <w:rPr>
          <w:b/>
          <w:bCs/>
        </w:rPr>
        <w:t xml:space="preserve">• </w:t>
      </w:r>
      <w:r>
        <w:t>IBM Design Thinking Practitioner Certification</w:t>
      </w:r>
    </w:p>
    <w:p w14:paraId="342CBE3B" w14:textId="77777777" w:rsidR="00E94B80" w:rsidRDefault="00000000">
      <w:pPr>
        <w:spacing w:after="200"/>
      </w:pPr>
      <w:r>
        <w:rPr>
          <w:b/>
          <w:bCs/>
        </w:rPr>
        <w:t xml:space="preserve">• </w:t>
      </w:r>
      <w:r>
        <w:t>Agile &amp; Product Management Certifications</w:t>
      </w:r>
    </w:p>
    <w:p w14:paraId="338ABD58" w14:textId="77777777" w:rsidR="00E94B80" w:rsidRDefault="00000000">
      <w:pPr>
        <w:pStyle w:val="Heading2"/>
        <w:pBdr>
          <w:bottom w:val="single" w:sz="6" w:space="1" w:color="000000"/>
        </w:pBdr>
        <w:spacing w:before="100" w:after="150"/>
      </w:pPr>
      <w:r>
        <w:t>DOMAIN EXPERTISE</w:t>
      </w:r>
    </w:p>
    <w:p w14:paraId="6C8E9FA0" w14:textId="77777777" w:rsidR="00E94B80" w:rsidRDefault="00000000">
      <w:pPr>
        <w:spacing w:after="250"/>
        <w:jc w:val="both"/>
      </w:pPr>
      <w:r>
        <w:t>Fintech | Digital Banking | Healthcare &amp; MedTech | Insurance | Cybersecurity | Gaming (Mobile &amp; Console) | Broadcasting | E-Commerce | HR Platforms | Travel &amp; Hospitality | Real Estate | CRM &amp; Enterprise Portals</w:t>
      </w:r>
    </w:p>
    <w:p w14:paraId="368EA1FB" w14:textId="77777777" w:rsidR="00E94B80" w:rsidRDefault="00000000">
      <w:pPr>
        <w:pStyle w:val="Heading2"/>
        <w:pBdr>
          <w:bottom w:val="single" w:sz="6" w:space="1" w:color="000000"/>
        </w:pBdr>
        <w:spacing w:before="100" w:after="150"/>
      </w:pPr>
      <w:r>
        <w:t>TOOLS &amp; TECHNOLOGIES</w:t>
      </w:r>
    </w:p>
    <w:p w14:paraId="18E8E08B" w14:textId="77777777" w:rsidR="00E94B80" w:rsidRDefault="00000000">
      <w:pPr>
        <w:spacing w:after="100"/>
      </w:pPr>
      <w:r>
        <w:rPr>
          <w:b/>
          <w:bCs/>
        </w:rPr>
        <w:t xml:space="preserve">Design &amp; UX: </w:t>
      </w:r>
      <w:r>
        <w:t xml:space="preserve">Figma (Design Systems &amp; High-Fidelity), Adobe XD, Sketch, InVision, Axure RP, </w:t>
      </w:r>
      <w:proofErr w:type="spellStart"/>
      <w:r>
        <w:t>Replit</w:t>
      </w:r>
      <w:proofErr w:type="spellEnd"/>
      <w:r>
        <w:t>, Lovable (AI-Assisted Prototyping)</w:t>
      </w:r>
    </w:p>
    <w:p w14:paraId="38FAFD7A" w14:textId="77777777" w:rsidR="00E94B80" w:rsidRDefault="00000000">
      <w:pPr>
        <w:spacing w:after="100"/>
      </w:pPr>
      <w:r>
        <w:rPr>
          <w:b/>
          <w:bCs/>
        </w:rPr>
        <w:t xml:space="preserve">AI &amp; Automation: </w:t>
      </w:r>
      <w:r>
        <w:t>Claude, ChatGPT, Google Gemini, Prompt Engineering, Generative UI, AI-Assisted Design, Agentic Workflows, Design Token Automation</w:t>
      </w:r>
    </w:p>
    <w:p w14:paraId="0FDB0804" w14:textId="77777777" w:rsidR="00E94B80" w:rsidRDefault="00000000">
      <w:pPr>
        <w:spacing w:after="100"/>
      </w:pPr>
      <w:r>
        <w:rPr>
          <w:b/>
          <w:bCs/>
        </w:rPr>
        <w:t xml:space="preserve">Accessibility &amp; Standards: </w:t>
      </w:r>
      <w:r>
        <w:t>WCAG 2.2 Compliance, Material Design 3, Design Tokens, Component Libraries</w:t>
      </w:r>
    </w:p>
    <w:p w14:paraId="60CF3AFF" w14:textId="47D04698" w:rsidR="00E94B80" w:rsidRDefault="00000000">
      <w:pPr>
        <w:spacing w:after="100"/>
      </w:pPr>
      <w:r>
        <w:rPr>
          <w:b/>
          <w:bCs/>
        </w:rPr>
        <w:lastRenderedPageBreak/>
        <w:t xml:space="preserve">Collaboration &amp; Delivery: </w:t>
      </w:r>
      <w:r>
        <w:t>Miro, Jira, Confluence, Slack, MS Teams, Design</w:t>
      </w:r>
      <w:r w:rsidR="004E68C6">
        <w:t>-</w:t>
      </w:r>
      <w:r>
        <w:t>Ops Frameworks, Agile/Scrum</w:t>
      </w:r>
    </w:p>
    <w:p w14:paraId="091735A9" w14:textId="1C310D1D" w:rsidR="00E94B80" w:rsidRDefault="00000000">
      <w:r>
        <w:rPr>
          <w:b/>
          <w:bCs/>
        </w:rPr>
        <w:t xml:space="preserve">Technical: </w:t>
      </w:r>
      <w:r>
        <w:t>HTML, CSS, JavaScript (Working Knowledge), 3D Software (Maya, 3D Max), Adobe Creative Suite, Design-to-Code Workflows</w:t>
      </w:r>
      <w:r w:rsidR="004E68C6">
        <w:t>.</w:t>
      </w:r>
    </w:p>
    <w:sectPr w:rsidR="00E94B8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9773F5"/>
    <w:multiLevelType w:val="hybridMultilevel"/>
    <w:tmpl w:val="BC742E7E"/>
    <w:lvl w:ilvl="0" w:tplc="2590774E">
      <w:start w:val="1"/>
      <w:numFmt w:val="bullet"/>
      <w:lvlText w:val="●"/>
      <w:lvlJc w:val="left"/>
      <w:pPr>
        <w:ind w:left="720" w:hanging="360"/>
      </w:pPr>
    </w:lvl>
    <w:lvl w:ilvl="1" w:tplc="86A25976">
      <w:start w:val="1"/>
      <w:numFmt w:val="bullet"/>
      <w:lvlText w:val="○"/>
      <w:lvlJc w:val="left"/>
      <w:pPr>
        <w:ind w:left="1440" w:hanging="360"/>
      </w:pPr>
    </w:lvl>
    <w:lvl w:ilvl="2" w:tplc="90360330">
      <w:start w:val="1"/>
      <w:numFmt w:val="bullet"/>
      <w:lvlText w:val="■"/>
      <w:lvlJc w:val="left"/>
      <w:pPr>
        <w:ind w:left="2160" w:hanging="360"/>
      </w:pPr>
    </w:lvl>
    <w:lvl w:ilvl="3" w:tplc="8D56B648">
      <w:start w:val="1"/>
      <w:numFmt w:val="bullet"/>
      <w:lvlText w:val="●"/>
      <w:lvlJc w:val="left"/>
      <w:pPr>
        <w:ind w:left="2880" w:hanging="360"/>
      </w:pPr>
    </w:lvl>
    <w:lvl w:ilvl="4" w:tplc="7AAA337A">
      <w:start w:val="1"/>
      <w:numFmt w:val="bullet"/>
      <w:lvlText w:val="○"/>
      <w:lvlJc w:val="left"/>
      <w:pPr>
        <w:ind w:left="3600" w:hanging="360"/>
      </w:pPr>
    </w:lvl>
    <w:lvl w:ilvl="5" w:tplc="4C50E9C4">
      <w:start w:val="1"/>
      <w:numFmt w:val="bullet"/>
      <w:lvlText w:val="■"/>
      <w:lvlJc w:val="left"/>
      <w:pPr>
        <w:ind w:left="4320" w:hanging="360"/>
      </w:pPr>
    </w:lvl>
    <w:lvl w:ilvl="6" w:tplc="B3BCA254">
      <w:start w:val="1"/>
      <w:numFmt w:val="bullet"/>
      <w:lvlText w:val="●"/>
      <w:lvlJc w:val="left"/>
      <w:pPr>
        <w:ind w:left="5040" w:hanging="360"/>
      </w:pPr>
    </w:lvl>
    <w:lvl w:ilvl="7" w:tplc="01B2783C">
      <w:start w:val="1"/>
      <w:numFmt w:val="bullet"/>
      <w:lvlText w:val="●"/>
      <w:lvlJc w:val="left"/>
      <w:pPr>
        <w:ind w:left="5760" w:hanging="360"/>
      </w:pPr>
    </w:lvl>
    <w:lvl w:ilvl="8" w:tplc="0A5A9EBA">
      <w:start w:val="1"/>
      <w:numFmt w:val="bullet"/>
      <w:lvlText w:val="●"/>
      <w:lvlJc w:val="left"/>
      <w:pPr>
        <w:ind w:left="6480" w:hanging="360"/>
      </w:pPr>
    </w:lvl>
  </w:abstractNum>
  <w:num w:numId="1" w16cid:durableId="181097992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B80"/>
    <w:rsid w:val="00324E48"/>
    <w:rsid w:val="004E68C6"/>
    <w:rsid w:val="00574706"/>
    <w:rsid w:val="007128F6"/>
    <w:rsid w:val="00CE44AE"/>
    <w:rsid w:val="00E94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2DE8C2"/>
  <w15:docId w15:val="{1248D4AB-34E6-0144-9BC3-86151F86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IN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951</Words>
  <Characters>6395</Characters>
  <Application>Microsoft Office Word</Application>
  <DocSecurity>0</DocSecurity>
  <Lines>93</Lines>
  <Paragraphs>49</Paragraphs>
  <ScaleCrop>false</ScaleCrop>
  <Company/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Abhishek Bhargawa</cp:lastModifiedBy>
  <cp:revision>2</cp:revision>
  <cp:lastPrinted>2026-07-17T05:57:00Z</cp:lastPrinted>
  <dcterms:created xsi:type="dcterms:W3CDTF">2026-07-17T05:58:00Z</dcterms:created>
  <dcterms:modified xsi:type="dcterms:W3CDTF">2026-07-17T05:58:00Z</dcterms:modified>
</cp:coreProperties>
</file>